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81CCF">
      <w:pPr>
        <w:pStyle w:val="1"/>
      </w:pPr>
      <w:r>
        <w:fldChar w:fldCharType="begin"/>
      </w:r>
      <w:r>
        <w:instrText>HYPERLINK "http://ivo.garant.ru/document?id=70553798&amp;sub=0"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марта 2014 г. N 177</w:t>
      </w:r>
      <w:r>
        <w:rPr>
          <w:rStyle w:val="a4"/>
          <w:b w:val="0"/>
          <w:bCs w:val="0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</w:t>
      </w:r>
      <w:r>
        <w:rPr>
          <w:rStyle w:val="a4"/>
          <w:b w:val="0"/>
          <w:bCs w:val="0"/>
        </w:rPr>
        <w:t>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fldChar w:fldCharType="end"/>
      </w:r>
    </w:p>
    <w:p w:rsidR="00000000" w:rsidRDefault="00881CCF"/>
    <w:p w:rsidR="00000000" w:rsidRDefault="00881CCF">
      <w:r>
        <w:t xml:space="preserve">В соответствии с </w:t>
      </w:r>
      <w:hyperlink r:id="rId5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6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 г. N 273-ФЗ "Об образовании в Российской Фе</w:t>
      </w:r>
      <w:r>
        <w:t xml:space="preserve">дерации" (Собрание законодательства Российской Федерации, 2012, N 53, ст. 7598; 2013, N 19, ст. 2326; N 23, ст. 2878; N 27, ст. 3462; N 30, ст. 4036; N 48, ст. 6165; 2014, N 6, ст. 562, ст. 566), </w:t>
      </w:r>
      <w:hyperlink r:id="rId7" w:history="1">
        <w:r>
          <w:rPr>
            <w:rStyle w:val="a4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 N 466 (Собран</w:t>
      </w:r>
      <w:r>
        <w:t>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881CCF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и условия осуществления перевода обучающихся из одной орг</w:t>
      </w:r>
      <w:r>
        <w:t>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>
        <w:t>вующих уровня и направленности.</w:t>
      </w:r>
    </w:p>
    <w:p w:rsidR="00000000" w:rsidRDefault="00881CC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1"/>
        <w:gridCol w:w="34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1CCF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1CCF">
            <w:pPr>
              <w:pStyle w:val="a5"/>
              <w:jc w:val="right"/>
            </w:pPr>
            <w:r>
              <w:t>Д.В. Ливанов</w:t>
            </w:r>
          </w:p>
        </w:tc>
      </w:tr>
    </w:tbl>
    <w:p w:rsidR="00000000" w:rsidRDefault="00881CCF"/>
    <w:p w:rsidR="00000000" w:rsidRDefault="00881CCF">
      <w:pPr>
        <w:pStyle w:val="a6"/>
      </w:pPr>
      <w:r>
        <w:t>Зарегистрировано в Минюсте РФ 8 мая 2014 г.</w:t>
      </w:r>
    </w:p>
    <w:p w:rsidR="00000000" w:rsidRDefault="00881CCF">
      <w:pPr>
        <w:pStyle w:val="a6"/>
      </w:pPr>
      <w:r>
        <w:t>Регистрационный N 32215</w:t>
      </w:r>
    </w:p>
    <w:p w:rsidR="00000000" w:rsidRDefault="00881CCF"/>
    <w:p w:rsidR="00000000" w:rsidRDefault="00881CCF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881CCF"/>
    <w:p w:rsidR="00000000" w:rsidRDefault="00881CCF">
      <w:pPr>
        <w:pStyle w:val="1"/>
      </w:pPr>
      <w:r>
        <w:t>Порядок</w:t>
      </w:r>
      <w:r>
        <w:br/>
        <w:t>и условия осуществления перевода обучающихся из одной организации, осуществляющей образовательн</w:t>
      </w:r>
      <w:r>
        <w:t>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марта 2014 г. N 177)</w:t>
      </w:r>
    </w:p>
    <w:p w:rsidR="00000000" w:rsidRDefault="00881CCF"/>
    <w:p w:rsidR="00000000" w:rsidRDefault="00881CCF">
      <w:pPr>
        <w:pStyle w:val="1"/>
      </w:pPr>
      <w:bookmarkStart w:id="2" w:name="sub_1100"/>
      <w:r>
        <w:t>I. Общие положения</w:t>
      </w:r>
    </w:p>
    <w:bookmarkEnd w:id="2"/>
    <w:p w:rsidR="00000000" w:rsidRDefault="00881CCF"/>
    <w:p w:rsidR="00000000" w:rsidRDefault="00881CCF">
      <w:bookmarkStart w:id="3" w:name="sub_1"/>
      <w:r>
        <w:t>1. Порядок и условия осуществления перевода обучающихся из одной организации, осуществляющей образовательную деятельност</w:t>
      </w:r>
      <w:r>
        <w:t>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</w:t>
      </w:r>
      <w:r>
        <w:t>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</w:t>
      </w:r>
      <w:r>
        <w:t xml:space="preserve">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</w:t>
      </w:r>
      <w:r>
        <w:lastRenderedPageBreak/>
        <w:t>случаях:</w:t>
      </w:r>
    </w:p>
    <w:bookmarkEnd w:id="3"/>
    <w:p w:rsidR="00000000" w:rsidRDefault="00881CCF">
      <w:r>
        <w:t>по инициативе с</w:t>
      </w:r>
      <w:r>
        <w:t>овершеннолетнего обучающегося или родителей (законных представителей) несовершеннолетнего обучающегося;</w:t>
      </w:r>
    </w:p>
    <w:p w:rsidR="00000000" w:rsidRDefault="00881CCF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</w:t>
      </w:r>
      <w:r>
        <w:t xml:space="preserve">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00000" w:rsidRDefault="00881CCF">
      <w:r>
        <w:t>в случае приостановления действия лицензии, приостановления действия госуд</w:t>
      </w:r>
      <w:r>
        <w:t>арственной аккредитации полностью или в отношении отдельных уровней образования.</w:t>
      </w:r>
    </w:p>
    <w:p w:rsidR="00000000" w:rsidRDefault="00881CCF">
      <w:bookmarkStart w:id="4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</w:t>
      </w:r>
      <w:r>
        <w:t>сия их родителей (законных представителей).</w:t>
      </w:r>
    </w:p>
    <w:p w:rsidR="00000000" w:rsidRDefault="00881CCF">
      <w:bookmarkStart w:id="5" w:name="sub_3"/>
      <w:bookmarkEnd w:id="4"/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</w:t>
      </w:r>
      <w:r>
        <w:t>ганизации при исправительных учреждениях уголовно-исполнительной системы.</w:t>
      </w:r>
    </w:p>
    <w:p w:rsidR="00000000" w:rsidRDefault="00881CCF">
      <w:bookmarkStart w:id="6" w:name="sub_4"/>
      <w:bookmarkEnd w:id="5"/>
      <w:r>
        <w:t>4. Перевод обучающихся не зависит от периода (времени) учебного года.</w:t>
      </w:r>
    </w:p>
    <w:bookmarkEnd w:id="6"/>
    <w:p w:rsidR="00000000" w:rsidRDefault="00881CCF"/>
    <w:p w:rsidR="00000000" w:rsidRDefault="00881CCF">
      <w:pPr>
        <w:pStyle w:val="1"/>
      </w:pPr>
      <w:bookmarkStart w:id="7" w:name="sub_1200"/>
      <w:r>
        <w:t>II. Перевод совершеннолетнего обучающегося по его инициативе или несовершеннолетнего обу</w:t>
      </w:r>
      <w:r>
        <w:t>чающегося по инициативе его родителей (законных представителей)</w:t>
      </w:r>
    </w:p>
    <w:bookmarkEnd w:id="7"/>
    <w:p w:rsidR="00000000" w:rsidRDefault="00881CCF"/>
    <w:p w:rsidR="00000000" w:rsidRDefault="00881CCF">
      <w:bookmarkStart w:id="8" w:name="sub_5"/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</w:t>
      </w:r>
      <w:r>
        <w:t>обучающийся или родители (законные представители) несовершеннолетнего обучающегося:</w:t>
      </w:r>
    </w:p>
    <w:bookmarkEnd w:id="8"/>
    <w:p w:rsidR="00000000" w:rsidRDefault="00881CCF">
      <w:r>
        <w:t>осуществляют выбор принимающей организации;</w:t>
      </w:r>
    </w:p>
    <w:p w:rsidR="00000000" w:rsidRDefault="00881CCF"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00000" w:rsidRDefault="00881CCF">
      <w:r>
        <w:t>при отс</w:t>
      </w:r>
      <w:r>
        <w:t>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</w:t>
      </w:r>
      <w:r>
        <w:t>ций;</w:t>
      </w:r>
    </w:p>
    <w:p w:rsidR="00000000" w:rsidRDefault="00881CCF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881CCF">
      <w:bookmarkStart w:id="9" w:name="sub_6"/>
      <w:r>
        <w:t>6. В заявлении сове</w:t>
      </w:r>
      <w:r>
        <w:t>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00000" w:rsidRDefault="00881CCF">
      <w:bookmarkStart w:id="10" w:name="sub_61"/>
      <w:bookmarkEnd w:id="9"/>
      <w:r>
        <w:t>а) фамилия, имя, отчество (при наличии) обучающегося;</w:t>
      </w:r>
    </w:p>
    <w:p w:rsidR="00000000" w:rsidRDefault="00881CCF">
      <w:bookmarkStart w:id="11" w:name="sub_62"/>
      <w:bookmarkEnd w:id="10"/>
      <w:r>
        <w:t>б) дата</w:t>
      </w:r>
      <w:r>
        <w:t xml:space="preserve"> рождения;</w:t>
      </w:r>
    </w:p>
    <w:p w:rsidR="00000000" w:rsidRDefault="00881CCF">
      <w:bookmarkStart w:id="12" w:name="sub_63"/>
      <w:bookmarkEnd w:id="11"/>
      <w:r>
        <w:t>в) класс и профиль обучения (при наличии);</w:t>
      </w:r>
    </w:p>
    <w:p w:rsidR="00000000" w:rsidRDefault="00881CCF">
      <w:bookmarkStart w:id="13" w:name="sub_64"/>
      <w:bookmarkEnd w:id="12"/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00000" w:rsidRDefault="00881CCF">
      <w:bookmarkStart w:id="14" w:name="sub_7"/>
      <w:bookmarkEnd w:id="13"/>
      <w:r>
        <w:t>7. На основании заявле</w:t>
      </w:r>
      <w:r>
        <w:t>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</w:t>
      </w:r>
      <w:r>
        <w:t xml:space="preserve"> указанием принимающей организации.</w:t>
      </w:r>
    </w:p>
    <w:p w:rsidR="00000000" w:rsidRDefault="00881CCF">
      <w:bookmarkStart w:id="15" w:name="sub_8"/>
      <w:bookmarkEnd w:id="14"/>
      <w:r>
        <w:t xml:space="preserve">8. Исходная организация выдает совершеннолетнему обучающемуся или родителям </w:t>
      </w:r>
      <w:r>
        <w:lastRenderedPageBreak/>
        <w:t>(законным представителям) несовершеннолетнего обучающегося следующие документы:</w:t>
      </w:r>
    </w:p>
    <w:bookmarkEnd w:id="15"/>
    <w:p w:rsidR="00000000" w:rsidRDefault="00881CCF">
      <w:r>
        <w:t>личное дело обучающегося;</w:t>
      </w:r>
    </w:p>
    <w:p w:rsidR="00000000" w:rsidRDefault="00881CCF">
      <w:r>
        <w:t>документы, содержащие и</w:t>
      </w:r>
      <w:r>
        <w:t>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00000" w:rsidRDefault="00881CCF">
      <w:bookmarkStart w:id="16" w:name="sub_9"/>
      <w:r>
        <w:t>9.</w:t>
      </w:r>
      <w:r>
        <w:t xml:space="preserve">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00000" w:rsidRDefault="00881CCF">
      <w:bookmarkStart w:id="17" w:name="sub_10"/>
      <w:bookmarkEnd w:id="16"/>
      <w:r>
        <w:t xml:space="preserve">10. Указанные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</w:t>
      </w:r>
      <w:r>
        <w:t xml:space="preserve">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</w:t>
      </w:r>
      <w:r>
        <w:t>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881CCF">
      <w:bookmarkStart w:id="18" w:name="sub_11"/>
      <w:bookmarkEnd w:id="17"/>
      <w:r>
        <w:t xml:space="preserve">11. Зачисление обучающегося в принимающую организацию в порядке </w:t>
      </w:r>
      <w:r>
        <w:t xml:space="preserve">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</w:t>
      </w:r>
      <w:hyperlink w:anchor="sub_8" w:history="1">
        <w:r>
          <w:rPr>
            <w:rStyle w:val="a4"/>
          </w:rPr>
          <w:t>пункте 8</w:t>
        </w:r>
      </w:hyperlink>
      <w:r>
        <w:t xml:space="preserve"> настоящего Порядка, с указанием даты зач</w:t>
      </w:r>
      <w:r>
        <w:t>исления и класса.</w:t>
      </w:r>
    </w:p>
    <w:p w:rsidR="00000000" w:rsidRDefault="00881CCF">
      <w:bookmarkStart w:id="19" w:name="sub_23"/>
      <w:bookmarkEnd w:id="18"/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</w:t>
      </w:r>
      <w:r>
        <w:t xml:space="preserve">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000000" w:rsidRDefault="00881CCF"/>
    <w:p w:rsidR="00000000" w:rsidRDefault="00881CCF">
      <w:pPr>
        <w:pStyle w:val="1"/>
      </w:pPr>
      <w:bookmarkStart w:id="20" w:name="sub_1300"/>
      <w:r>
        <w:t>III. Перевод обучающегося в случае прекращения деятельности исходной организации, аннулирования лицензии, лишения ее государств</w:t>
      </w:r>
      <w:r>
        <w:t>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</w:t>
      </w:r>
      <w:r>
        <w:t>редитации полностью или в отношении отдельных уровней образования</w:t>
      </w:r>
    </w:p>
    <w:bookmarkEnd w:id="20"/>
    <w:p w:rsidR="00000000" w:rsidRDefault="00881CCF"/>
    <w:p w:rsidR="00000000" w:rsidRDefault="00881CCF">
      <w:bookmarkStart w:id="21" w:name="sub_13"/>
      <w: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</w:t>
      </w:r>
      <w:r>
        <w:t xml:space="preserve">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Порядка.</w:t>
      </w:r>
    </w:p>
    <w:bookmarkEnd w:id="21"/>
    <w:p w:rsidR="00000000" w:rsidRDefault="00881CCF">
      <w:r>
        <w:t>О предстоящем переводе исходная организация в случае прекра</w:t>
      </w:r>
      <w:r>
        <w:t>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</w:t>
      </w:r>
      <w:r>
        <w:t xml:space="preserve">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</w:t>
      </w:r>
      <w:r>
        <w:t>рядка, на перевод в принимающую организацию.</w:t>
      </w:r>
    </w:p>
    <w:p w:rsidR="00000000" w:rsidRDefault="00881CCF">
      <w:bookmarkStart w:id="22" w:name="sub_14"/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</w:t>
      </w:r>
      <w:r>
        <w:t>ть указанное уведомление на своем официальном сайте в сети Интернет:</w:t>
      </w:r>
    </w:p>
    <w:bookmarkEnd w:id="22"/>
    <w:p w:rsidR="00000000" w:rsidRDefault="00881CCF"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00000" w:rsidRDefault="00881CCF">
      <w:r>
        <w:lastRenderedPageBreak/>
        <w:t>в случае приостановлен</w:t>
      </w:r>
      <w:r>
        <w:t>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</w:t>
      </w:r>
      <w:r>
        <w:t>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000000" w:rsidRDefault="00881CCF">
      <w:r>
        <w:t>в случае лишения исходной организаци</w:t>
      </w:r>
      <w:r>
        <w:t>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</w:t>
      </w:r>
      <w:r>
        <w:t>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</w:t>
      </w:r>
      <w:r>
        <w:t>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00000" w:rsidRDefault="00881CCF">
      <w:r>
        <w:t>в случае если до истечения срока действия государственной</w:t>
      </w:r>
      <w:r>
        <w:t xml:space="preserve">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</w:t>
      </w:r>
      <w:r>
        <w:t>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00000" w:rsidRDefault="00881CCF">
      <w:r>
        <w:t>в случае отказа аккредитационного органа исходной организации в государственной аккредитации по соответствующей обра</w:t>
      </w:r>
      <w:r>
        <w:t>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</w:t>
      </w:r>
      <w:r>
        <w:t>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000000" w:rsidRDefault="00881CCF">
      <w:bookmarkStart w:id="23" w:name="sub_15"/>
      <w:r>
        <w:t xml:space="preserve">15. Учредитель, за </w:t>
      </w:r>
      <w:r>
        <w:t xml:space="preserve">исключением случая, указанного в </w:t>
      </w:r>
      <w:hyperlink w:anchor="sub_13" w:history="1">
        <w:r>
          <w:rPr>
            <w:rStyle w:val="a4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bookmarkEnd w:id="23"/>
    <w:p w:rsidR="00000000" w:rsidRDefault="00881CCF">
      <w:r>
        <w:t>информации, предварительно полученной от исходной организации, о списочном составе обучающихся с указа</w:t>
      </w:r>
      <w:r>
        <w:t>нием осваиваемых ими образовательных программ;</w:t>
      </w:r>
    </w:p>
    <w:p w:rsidR="00000000" w:rsidRDefault="00881CCF"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00000" w:rsidRDefault="00881CCF">
      <w:bookmarkStart w:id="24" w:name="sub_16"/>
      <w:r>
        <w:t>16. Учредитель запрашивает выбранные им из Ре</w:t>
      </w:r>
      <w:r>
        <w:t>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</w:t>
      </w:r>
      <w:r>
        <w:t>а в них обучающихся.</w:t>
      </w:r>
    </w:p>
    <w:bookmarkEnd w:id="24"/>
    <w:p w:rsidR="00000000" w:rsidRDefault="00881CCF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881CCF">
      <w:bookmarkStart w:id="25" w:name="sub_17"/>
      <w:r>
        <w:t>17. Исходная ор</w:t>
      </w:r>
      <w:r>
        <w:t>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</w:t>
      </w:r>
      <w:r>
        <w:t xml:space="preserve">ции, а также о сроках предоставления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</w:t>
      </w:r>
      <w:r>
        <w:t xml:space="preserve">ет в себя: наименование </w:t>
      </w:r>
      <w:r>
        <w:lastRenderedPageBreak/>
        <w:t>принимающей организации (принимающих организаций), перечень образовательных программ, реализуемых организацией, количество свободных мест. </w:t>
      </w:r>
    </w:p>
    <w:p w:rsidR="00000000" w:rsidRDefault="00881CCF">
      <w:bookmarkStart w:id="26" w:name="sub_18"/>
      <w:bookmarkEnd w:id="25"/>
      <w:r>
        <w:t xml:space="preserve">18. После получения соответствующих письменных согласий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</w:t>
      </w:r>
      <w:r>
        <w:t>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00000" w:rsidRDefault="00881CCF">
      <w:bookmarkStart w:id="27" w:name="sub_19"/>
      <w:bookmarkEnd w:id="26"/>
      <w:r>
        <w:t>19. В случае отказа от перевода в пред</w:t>
      </w:r>
      <w:r>
        <w:t>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00000" w:rsidRDefault="00881CCF">
      <w:bookmarkStart w:id="28" w:name="sub_20"/>
      <w:bookmarkEnd w:id="27"/>
      <w:r>
        <w:t>20. Исходная организация передает в принимающую организацию списочный</w:t>
      </w:r>
      <w:r>
        <w:t xml:space="preserve"> состав обучающихся, копии учебных планов, соответствующие письменные согласия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Порядка, личные дела обучающихся.</w:t>
      </w:r>
    </w:p>
    <w:p w:rsidR="00000000" w:rsidRDefault="00881CCF">
      <w:bookmarkStart w:id="29" w:name="sub_21"/>
      <w:bookmarkEnd w:id="28"/>
      <w:r>
        <w:t>21. На основании представленных документов принимающая организация изда</w:t>
      </w:r>
      <w:r>
        <w:t>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</w:t>
      </w:r>
      <w:r>
        <w:t>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</w:t>
      </w:r>
      <w:r>
        <w:t>тельной программе.</w:t>
      </w:r>
    </w:p>
    <w:bookmarkEnd w:id="29"/>
    <w:p w:rsidR="00000000" w:rsidRDefault="00881CCF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881CCF">
      <w:bookmarkStart w:id="30" w:name="sub_22"/>
      <w:r>
        <w:t>22. В принимающей организации на о</w:t>
      </w:r>
      <w:r>
        <w:t xml:space="preserve">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</w:t>
      </w:r>
      <w:r>
        <w:t>оящего Порядка.</w:t>
      </w:r>
    </w:p>
    <w:bookmarkEnd w:id="30"/>
    <w:p w:rsidR="00000000" w:rsidRDefault="00881CCF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CF"/>
    <w:rsid w:val="008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68402B-7273-483E-AAC8-5E2166B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92898&amp;sub=15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40" TargetMode="Externa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dcterms:created xsi:type="dcterms:W3CDTF">2019-01-25T08:46:00Z</dcterms:created>
  <dcterms:modified xsi:type="dcterms:W3CDTF">2019-01-25T08:46:00Z</dcterms:modified>
</cp:coreProperties>
</file>